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4A" w:rsidRDefault="000E4321" w:rsidP="00BD495E">
      <w:pPr>
        <w:jc w:val="center"/>
        <w:rPr>
          <w:b/>
        </w:rPr>
      </w:pPr>
      <w:r w:rsidRPr="000E4321">
        <w:rPr>
          <w:b/>
        </w:rPr>
        <w:t xml:space="preserve">Перелік </w:t>
      </w:r>
      <w:r w:rsidRPr="000E4321">
        <w:rPr>
          <w:b/>
        </w:rPr>
        <w:t>документів, що має надати акціонер (представник акціонера) для його участі у загальних зборах</w:t>
      </w:r>
    </w:p>
    <w:p w:rsidR="00BD495E" w:rsidRDefault="00BD495E" w:rsidP="00BD495E">
      <w:pPr>
        <w:jc w:val="center"/>
        <w:rPr>
          <w:b/>
        </w:rPr>
      </w:pPr>
    </w:p>
    <w:p w:rsidR="008E3490" w:rsidRPr="008F3BA9" w:rsidRDefault="008E3490" w:rsidP="008E3490">
      <w:pPr>
        <w:ind w:right="-81" w:firstLine="360"/>
        <w:jc w:val="both"/>
        <w:rPr>
          <w:sz w:val="16"/>
          <w:szCs w:val="20"/>
        </w:rPr>
      </w:pPr>
      <w:r w:rsidRPr="008F3BA9">
        <w:rPr>
          <w:sz w:val="16"/>
          <w:szCs w:val="20"/>
        </w:rPr>
        <w:t>Ак</w:t>
      </w:r>
      <w:bookmarkStart w:id="0" w:name="_GoBack"/>
      <w:bookmarkEnd w:id="0"/>
      <w:r w:rsidRPr="008F3BA9">
        <w:rPr>
          <w:sz w:val="16"/>
          <w:szCs w:val="20"/>
        </w:rPr>
        <w:t>ціонер (його представник, уповноважена особа) повинен представити реєстраційній комісії документи,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річних Загальних зборах, зокрема:</w:t>
      </w:r>
    </w:p>
    <w:p w:rsidR="008E3490" w:rsidRPr="008F3BA9" w:rsidRDefault="008E3490" w:rsidP="008E3490">
      <w:pPr>
        <w:ind w:right="-81" w:firstLine="360"/>
        <w:jc w:val="both"/>
        <w:rPr>
          <w:sz w:val="16"/>
          <w:szCs w:val="20"/>
        </w:rPr>
      </w:pPr>
      <w:r w:rsidRPr="008F3BA9">
        <w:rPr>
          <w:sz w:val="16"/>
          <w:szCs w:val="20"/>
        </w:rPr>
        <w:t>а) для акціонера фізичної особи – документ, який посвідчує особу (паспорт);</w:t>
      </w:r>
    </w:p>
    <w:p w:rsidR="008E3490" w:rsidRPr="008F3BA9" w:rsidRDefault="008E3490" w:rsidP="008E3490">
      <w:pPr>
        <w:ind w:right="-81" w:firstLine="360"/>
        <w:jc w:val="both"/>
        <w:rPr>
          <w:sz w:val="16"/>
          <w:szCs w:val="20"/>
        </w:rPr>
      </w:pPr>
      <w:r w:rsidRPr="008F3BA9">
        <w:rPr>
          <w:sz w:val="16"/>
          <w:szCs w:val="20"/>
        </w:rPr>
        <w:t>б) для представника акціонера фізичної особи – документ, який посвідчує особу представника (паспорт) та документ, що підтверджує повноваження представника (довіреність посвідчена у порядку, встановленому чинним законодавством).</w:t>
      </w:r>
    </w:p>
    <w:p w:rsidR="008E3490" w:rsidRPr="008F3BA9" w:rsidRDefault="008E3490" w:rsidP="008E3490">
      <w:pPr>
        <w:ind w:right="-81" w:firstLine="360"/>
        <w:jc w:val="both"/>
        <w:rPr>
          <w:sz w:val="16"/>
          <w:szCs w:val="20"/>
        </w:rPr>
      </w:pPr>
      <w:r w:rsidRPr="008F3BA9">
        <w:rPr>
          <w:sz w:val="16"/>
          <w:szCs w:val="20"/>
        </w:rPr>
        <w:t>в) для представника юридичної особи – документ, який посвідчує особу представника (паспорт) та документи, що підтверджують його повноваження, зокрема: довіреність, наказ або рішення про призначення на посаду (для представників, що мають право діяти без довіреності).</w:t>
      </w:r>
    </w:p>
    <w:p w:rsidR="008E3490" w:rsidRPr="008F3BA9" w:rsidRDefault="008E3490" w:rsidP="008E3490">
      <w:pPr>
        <w:ind w:right="-81" w:firstLine="360"/>
        <w:jc w:val="both"/>
        <w:rPr>
          <w:sz w:val="16"/>
          <w:szCs w:val="20"/>
        </w:rPr>
      </w:pPr>
      <w:r w:rsidRPr="008F3BA9">
        <w:rPr>
          <w:sz w:val="16"/>
          <w:szCs w:val="20"/>
        </w:rPr>
        <w:t>Відсутність таких документів є підставою відмови акціонеру в реєстрації.</w:t>
      </w:r>
    </w:p>
    <w:p w:rsidR="008E3490" w:rsidRPr="008F3BA9" w:rsidRDefault="008E3490" w:rsidP="008E3490">
      <w:pPr>
        <w:ind w:right="-81" w:firstLine="360"/>
        <w:jc w:val="both"/>
        <w:rPr>
          <w:sz w:val="16"/>
          <w:szCs w:val="20"/>
        </w:rPr>
      </w:pPr>
      <w:r w:rsidRPr="008F3BA9">
        <w:rPr>
          <w:sz w:val="16"/>
          <w:szCs w:val="2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8E3490" w:rsidRPr="008F3BA9" w:rsidRDefault="008E3490" w:rsidP="008E3490">
      <w:pPr>
        <w:ind w:right="-81" w:firstLine="360"/>
        <w:jc w:val="both"/>
        <w:rPr>
          <w:sz w:val="16"/>
          <w:szCs w:val="20"/>
        </w:rPr>
      </w:pPr>
      <w:r w:rsidRPr="008F3BA9">
        <w:rPr>
          <w:sz w:val="16"/>
          <w:szCs w:val="20"/>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8E3490" w:rsidRPr="008F3BA9" w:rsidRDefault="008E3490" w:rsidP="008E3490">
      <w:pPr>
        <w:ind w:right="-81" w:firstLine="360"/>
        <w:jc w:val="both"/>
        <w:rPr>
          <w:sz w:val="16"/>
          <w:szCs w:val="20"/>
        </w:rPr>
      </w:pPr>
      <w:r w:rsidRPr="008F3BA9">
        <w:rPr>
          <w:sz w:val="16"/>
          <w:szCs w:val="20"/>
        </w:rPr>
        <w:t>Акціонер має право видати довіреність на право участі та голосування на загальних зборах декільком своїм представникам.</w:t>
      </w:r>
    </w:p>
    <w:p w:rsidR="008E3490" w:rsidRPr="008F3BA9" w:rsidRDefault="008E3490" w:rsidP="008E3490">
      <w:pPr>
        <w:ind w:right="-81" w:firstLine="360"/>
        <w:jc w:val="both"/>
        <w:rPr>
          <w:sz w:val="16"/>
          <w:szCs w:val="20"/>
        </w:rPr>
      </w:pPr>
      <w:r w:rsidRPr="008F3BA9">
        <w:rPr>
          <w:sz w:val="16"/>
          <w:szCs w:val="20"/>
        </w:rPr>
        <w:t>Акціонер має право у будь-який час відкликати чи замінити свого представника на загальних зборах акціонерного товариства.</w:t>
      </w:r>
    </w:p>
    <w:p w:rsidR="008E3490" w:rsidRPr="008F3BA9" w:rsidRDefault="008E3490" w:rsidP="008E3490">
      <w:pPr>
        <w:ind w:right="-81" w:firstLine="360"/>
        <w:jc w:val="both"/>
        <w:rPr>
          <w:sz w:val="16"/>
          <w:szCs w:val="20"/>
        </w:rPr>
      </w:pPr>
      <w:r w:rsidRPr="008F3BA9">
        <w:rPr>
          <w:sz w:val="16"/>
          <w:szCs w:val="20"/>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D495E" w:rsidRPr="00BD495E" w:rsidRDefault="00BD495E" w:rsidP="00BD495E">
      <w:pPr>
        <w:jc w:val="both"/>
      </w:pPr>
    </w:p>
    <w:sectPr w:rsidR="00BD495E" w:rsidRPr="00BD49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5E"/>
    <w:rsid w:val="000E4321"/>
    <w:rsid w:val="008C024A"/>
    <w:rsid w:val="008E3490"/>
    <w:rsid w:val="00BD49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6624A-9C70-4F90-95A3-9CA5C26B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1589</Words>
  <Characters>907</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PJSC KredoBank</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Багрій Назар Іванович</dc:creator>
  <cp:keywords/>
  <dc:description/>
  <cp:lastModifiedBy>Багрій Назар Іванович</cp:lastModifiedBy>
  <cp:revision>3</cp:revision>
  <dcterms:created xsi:type="dcterms:W3CDTF">2018-03-22T14:07:00Z</dcterms:created>
  <dcterms:modified xsi:type="dcterms:W3CDTF">2018-03-22T14:07:00Z</dcterms:modified>
</cp:coreProperties>
</file>